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FB744D"/>
          <w:spacing w:val="0"/>
          <w:position w:val="0"/>
          <w:sz w:val="40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FB744D"/>
          <w:spacing w:val="0"/>
          <w:position w:val="0"/>
          <w:sz w:val="40"/>
          <w:u w:val="single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FB744D"/>
          <w:spacing w:val="0"/>
          <w:position w:val="0"/>
          <w:sz w:val="40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FB744D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color w:val="FB744D"/>
          <w:spacing w:val="0"/>
          <w:position w:val="0"/>
          <w:sz w:val="40"/>
          <w:u w:val="single"/>
          <w:shd w:fill="auto" w:val="clear"/>
        </w:rPr>
        <w:t xml:space="preserve">Indywidualne </w:t>
      </w:r>
      <w:r>
        <w:rPr>
          <w:rFonts w:ascii="Calibri" w:hAnsi="Calibri" w:cs="Calibri" w:eastAsia="Calibri"/>
          <w:color w:val="FB744D"/>
          <w:spacing w:val="0"/>
          <w:position w:val="0"/>
          <w:sz w:val="40"/>
          <w:u w:val="single"/>
          <w:shd w:fill="auto" w:val="clear"/>
        </w:rPr>
        <w:t xml:space="preserve">ćwiczenie nr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  opis emocji z ćwiczenia nr 1,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dotyczy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 zalet i korzyści,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towarzyszyć planowanym zmianom w Twoim życiu. W tym ćwiczeniu zwr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uwagę na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brak zmian i emocje związane z brakiem podjęcia pr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óby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W celu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łatwienia wykonania ćwiczenia, można posłużyć się tabelą i zapisać w odzielnych rubrykach wady i zalety takiej sytuacji. Następnie omawiamy pokr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ótce towarzysz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temu ćwiczeniu emocje. (Ćwiczenie może być  w formie tabelki do wypełnienia, rysunku, bazgroł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tekstu, 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źnych haseł)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